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D7" w:rsidRPr="00995DD7" w:rsidRDefault="00995DD7" w:rsidP="00995DD7">
      <w:pPr>
        <w:rPr>
          <w:rFonts w:ascii="Calibri" w:eastAsia="Times New Roman" w:hAnsi="Calibri" w:cs="Calibri"/>
          <w:color w:val="000000"/>
        </w:rPr>
      </w:pPr>
      <w:r w:rsidRPr="00995DD7">
        <w:rPr>
          <w:rFonts w:ascii="Calibri" w:eastAsia="Times New Roman" w:hAnsi="Calibri" w:cs="Calibri"/>
          <w:color w:val="000000"/>
        </w:rPr>
        <w:t>Minot State University presents data from the 2016-17 North Dakota State Assessment to demonstrate completer impact on P-12 student learning and development.  The State Assessment is administered in grades four to eight in the areas of math, reading, and language. </w:t>
      </w:r>
    </w:p>
    <w:p w:rsidR="00995DD7" w:rsidRPr="00995DD7" w:rsidRDefault="00995DD7" w:rsidP="00995DD7">
      <w:pPr>
        <w:rPr>
          <w:rFonts w:ascii="Calibri" w:eastAsia="Times New Roman" w:hAnsi="Calibri" w:cs="Calibri"/>
          <w:color w:val="000000"/>
        </w:rPr>
      </w:pPr>
      <w:r w:rsidRPr="00995DD7">
        <w:rPr>
          <w:rFonts w:ascii="Calibri" w:eastAsia="Times New Roman" w:hAnsi="Calibri" w:cs="Calibri"/>
          <w:color w:val="000000"/>
        </w:rPr>
        <w:t> </w:t>
      </w:r>
    </w:p>
    <w:p w:rsidR="00995DD7" w:rsidRPr="00995DD7" w:rsidRDefault="00995DD7" w:rsidP="00995DD7">
      <w:pPr>
        <w:rPr>
          <w:rFonts w:ascii="Calibri" w:eastAsia="Times New Roman" w:hAnsi="Calibri" w:cs="Calibri"/>
          <w:color w:val="000000"/>
        </w:rPr>
      </w:pPr>
      <w:r w:rsidRPr="00995DD7">
        <w:rPr>
          <w:rFonts w:ascii="Calibri" w:eastAsia="Times New Roman" w:hAnsi="Calibri" w:cs="Calibri"/>
          <w:color w:val="000000"/>
        </w:rPr>
        <w:t>The data represents fourth to eight grades results between three teacher groups: Minot State University first-year teachers, non-first year teachers, and all first-year teachers across the state.</w:t>
      </w:r>
    </w:p>
    <w:p w:rsidR="00995DD7" w:rsidRPr="00995DD7" w:rsidRDefault="00995DD7" w:rsidP="00995DD7">
      <w:pPr>
        <w:rPr>
          <w:rFonts w:ascii="Calibri" w:eastAsia="Times New Roman" w:hAnsi="Calibri" w:cs="Calibri"/>
          <w:color w:val="000000"/>
        </w:rPr>
      </w:pPr>
      <w:r w:rsidRPr="00995DD7">
        <w:rPr>
          <w:rFonts w:ascii="Calibri" w:eastAsia="Times New Roman" w:hAnsi="Calibri" w:cs="Calibri"/>
          <w:color w:val="000000"/>
        </w:rPr>
        <w:t> </w:t>
      </w:r>
    </w:p>
    <w:p w:rsidR="00995DD7" w:rsidRPr="00995DD7" w:rsidRDefault="00995DD7" w:rsidP="00995DD7">
      <w:pPr>
        <w:rPr>
          <w:rFonts w:ascii="Calibri" w:eastAsia="Times New Roman" w:hAnsi="Calibri" w:cs="Calibri"/>
          <w:color w:val="000000"/>
        </w:rPr>
      </w:pPr>
      <w:r w:rsidRPr="00995DD7">
        <w:rPr>
          <w:rFonts w:ascii="Calibri" w:eastAsia="Times New Roman" w:hAnsi="Calibri" w:cs="Calibri"/>
          <w:color w:val="000000"/>
        </w:rPr>
        <w:t>Please see the link “Minot State U. NDSA P-12 Data.”</w:t>
      </w:r>
    </w:p>
    <w:p w:rsidR="00995DD7" w:rsidRPr="00995DD7" w:rsidRDefault="00995DD7" w:rsidP="00995DD7">
      <w:pPr>
        <w:rPr>
          <w:rFonts w:ascii="Times New Roman" w:eastAsia="Times New Roman" w:hAnsi="Times New Roman" w:cs="Times New Roman"/>
        </w:rPr>
      </w:pPr>
    </w:p>
    <w:p w:rsidR="00A35657" w:rsidRDefault="00A35657">
      <w:bookmarkStart w:id="0" w:name="_GoBack"/>
      <w:bookmarkEnd w:id="0"/>
    </w:p>
    <w:sectPr w:rsidR="00A35657" w:rsidSect="00D9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D7"/>
    <w:rsid w:val="00995DD7"/>
    <w:rsid w:val="00A35657"/>
    <w:rsid w:val="00D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16E63"/>
  <w15:chartTrackingRefBased/>
  <w15:docId w15:val="{93865E83-6785-144C-BF0F-80967A3A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2019-04-18T13:37:00Z</dcterms:created>
  <dcterms:modified xsi:type="dcterms:W3CDTF">2019-04-18T13:47:00Z</dcterms:modified>
</cp:coreProperties>
</file>